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AD" w:rsidRDefault="00216A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F573" wp14:editId="6E6516C4">
                <wp:simplePos x="0" y="0"/>
                <wp:positionH relativeFrom="column">
                  <wp:posOffset>267335</wp:posOffset>
                </wp:positionH>
                <wp:positionV relativeFrom="paragraph">
                  <wp:posOffset>147955</wp:posOffset>
                </wp:positionV>
                <wp:extent cx="8735060" cy="1092200"/>
                <wp:effectExtent l="76200" t="76200" r="85090" b="698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35060" cy="1092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27000" h="127000"/>
                          <a:bevelB w="127000" h="127000"/>
                        </a:sp3d>
                      </wps:spPr>
                      <wps:txbx>
                        <w:txbxContent>
                          <w:p w:rsidR="009F6BC5" w:rsidRPr="009F6BC5" w:rsidRDefault="009F6BC5" w:rsidP="009F6B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Comparison </w:t>
                            </w:r>
                            <w:proofErr w:type="gramStart"/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</w:t>
                            </w:r>
                            <w:proofErr w:type="gramEnd"/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Macroeconomic &amp; Microeconomic Data  </w:t>
                            </w:r>
                          </w:p>
                          <w:p w:rsidR="009F6BC5" w:rsidRPr="009F6BC5" w:rsidRDefault="009F6BC5" w:rsidP="009F6BC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Price Per Barrel </w:t>
                            </w:r>
                            <w:proofErr w:type="gramStart"/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Oil  VS</w:t>
                            </w:r>
                            <w:proofErr w:type="gramEnd"/>
                            <w:r w:rsidRPr="009F6BC5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Select Sector Energy Monthly Closing Price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05pt;margin-top:11.65pt;width:687.8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" fillcolor="#d99594 [1941]" strokecolor="black [3213]" strokeweight="4.5pt">
                <v:textbox>
                  <w:txbxContent>
                    <w:p w:rsidR="009F6BC5" w:rsidRPr="009F6BC5" w:rsidRDefault="009F6BC5" w:rsidP="009F6BC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Comparison </w:t>
                      </w:r>
                      <w:proofErr w:type="gramStart"/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Of</w:t>
                      </w:r>
                      <w:proofErr w:type="gramEnd"/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Macroeconomic &amp; Microeconomic Data  </w:t>
                      </w:r>
                    </w:p>
                    <w:p w:rsidR="009F6BC5" w:rsidRPr="009F6BC5" w:rsidRDefault="009F6BC5" w:rsidP="009F6BC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Price Per Barrel </w:t>
                      </w:r>
                      <w:proofErr w:type="gramStart"/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Oil  VS</w:t>
                      </w:r>
                      <w:proofErr w:type="gramEnd"/>
                      <w:r w:rsidRPr="009F6BC5">
                        <w:rPr>
                          <w:b/>
                          <w:color w:val="FFFFFF" w:themeColor="background1"/>
                          <w:sz w:val="48"/>
                          <w:szCs w:val="4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Select Sector Energy Monthly Closing Price </w:t>
                      </w:r>
                    </w:p>
                  </w:txbxContent>
                </v:textbox>
              </v:shape>
            </w:pict>
          </mc:Fallback>
        </mc:AlternateContent>
      </w:r>
    </w:p>
    <w:p w:rsidR="009F6BC5" w:rsidRDefault="009F6BC5"/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74785487" wp14:editId="474FB282">
            <wp:simplePos x="0" y="0"/>
            <wp:positionH relativeFrom="column">
              <wp:posOffset>326580</wp:posOffset>
            </wp:positionH>
            <wp:positionV relativeFrom="paragraph">
              <wp:posOffset>183515</wp:posOffset>
            </wp:positionV>
            <wp:extent cx="8740140" cy="4845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216A62" w:rsidRDefault="00216A62" w:rsidP="00216A62">
      <w:pPr>
        <w:ind w:left="1152" w:right="720"/>
        <w:rPr>
          <w:rFonts w:cs="Aharoni"/>
          <w:b/>
          <w:sz w:val="28"/>
          <w:szCs w:val="28"/>
        </w:rPr>
      </w:pPr>
    </w:p>
    <w:p w:rsidR="009F6BC5" w:rsidRPr="00216A62" w:rsidRDefault="00216A62" w:rsidP="00216A62">
      <w:pPr>
        <w:ind w:left="1152" w:right="720"/>
      </w:pPr>
      <w:r>
        <w:rPr>
          <w:rFonts w:cs="Aharoni"/>
          <w:b/>
          <w:sz w:val="28"/>
          <w:szCs w:val="28"/>
        </w:rPr>
        <w:t xml:space="preserve">Visual </w:t>
      </w:r>
      <w:r w:rsidR="009F6BC5" w:rsidRPr="009F6BC5">
        <w:rPr>
          <w:rFonts w:cs="Aharoni"/>
          <w:b/>
          <w:sz w:val="28"/>
          <w:szCs w:val="28"/>
        </w:rPr>
        <w:t xml:space="preserve">inspection of this graphic display appears to show that a positive association exists.  The correlation for these two variables is </w:t>
      </w:r>
      <w:r w:rsidR="009F6BC5" w:rsidRPr="009F6BC5">
        <w:rPr>
          <w:rFonts w:cs="Aharoni"/>
          <w:b/>
          <w:color w:val="FF0000"/>
          <w:sz w:val="28"/>
          <w:szCs w:val="28"/>
        </w:rPr>
        <w:t>.60</w:t>
      </w:r>
      <w:r w:rsidR="009F6BC5" w:rsidRPr="009F6BC5">
        <w:rPr>
          <w:rFonts w:cs="Aharoni"/>
          <w:b/>
          <w:sz w:val="28"/>
          <w:szCs w:val="28"/>
        </w:rPr>
        <w:t xml:space="preserve">.  This correlation confirms that a </w:t>
      </w:r>
      <w:r w:rsidR="009F6BC5" w:rsidRPr="009F6BC5">
        <w:rPr>
          <w:rFonts w:cs="Aharoni"/>
          <w:b/>
          <w:color w:val="FF0000"/>
          <w:sz w:val="28"/>
          <w:szCs w:val="28"/>
        </w:rPr>
        <w:t xml:space="preserve">moderate positive association </w:t>
      </w:r>
      <w:r w:rsidR="009F6BC5" w:rsidRPr="009F6BC5">
        <w:rPr>
          <w:rFonts w:cs="Aharoni"/>
          <w:b/>
          <w:sz w:val="28"/>
          <w:szCs w:val="28"/>
        </w:rPr>
        <w:t xml:space="preserve">exists </w:t>
      </w:r>
      <w:bookmarkStart w:id="0" w:name="_GoBack"/>
      <w:bookmarkEnd w:id="0"/>
      <w:r w:rsidR="009F6BC5" w:rsidRPr="009F6BC5">
        <w:rPr>
          <w:rFonts w:cs="Aharoni"/>
          <w:b/>
          <w:sz w:val="28"/>
          <w:szCs w:val="28"/>
        </w:rPr>
        <w:t>between price per barrel of oil and monthly closing price for Select Sector Energy (XLE).</w:t>
      </w:r>
    </w:p>
    <w:sectPr w:rsidR="009F6BC5" w:rsidRPr="00216A62" w:rsidSect="00F95C28">
      <w:pgSz w:w="15840" w:h="12240" w:orient="landscape"/>
      <w:pgMar w:top="720" w:right="720" w:bottom="720" w:left="720" w:header="720" w:footer="720" w:gutter="0"/>
      <w:pgBorders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5"/>
    <w:rsid w:val="00216A62"/>
    <w:rsid w:val="009F6BC5"/>
    <w:rsid w:val="00B17DAD"/>
    <w:rsid w:val="00F9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2013-11-04T02:36:00Z</dcterms:created>
  <dcterms:modified xsi:type="dcterms:W3CDTF">2013-11-05T01:29:00Z</dcterms:modified>
</cp:coreProperties>
</file>